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DD3" w:rsidRDefault="004B6514">
      <w:pPr>
        <w:pStyle w:val="Corpsdetexte"/>
        <w:rPr>
          <w:rFonts w:ascii="Times New Roman"/>
          <w:sz w:val="20"/>
        </w:rPr>
      </w:pPr>
      <w:bookmarkStart w:id="0" w:name="_GoBack"/>
      <w:bookmarkEnd w:id="0"/>
      <w:r>
        <w:pict>
          <v:group id="docshapegroup1" o:spid="_x0000_s1035" style="position:absolute;margin-left:11.5pt;margin-top:20.5pt;width:560.5pt;height:67pt;z-index:-15777792;mso-position-horizontal-relative:page;mso-position-vertical-relative:page" coordorigin="230,410" coordsize="11210,1340">
            <v:shape id="docshape2" o:spid="_x0000_s1043" style="position:absolute;left:240;top:420;width:11190;height:1320" coordorigin="240,420" coordsize="11190,1320" path="m11210,420l460,420,240,640r,1100l11430,1740r,-1100l11210,420xe" fillcolor="#bebebe" stroked="f">
              <v:path arrowok="t"/>
            </v:shape>
            <v:shape id="docshape3" o:spid="_x0000_s1042" style="position:absolute;left:240;top:420;width:11190;height:1320" coordorigin="240,420" coordsize="11190,1320" path="m460,420r10750,l11430,640r,1100l240,1740r,-1100l460,420xe" filled="f" strokecolor="#41709c" strokeweight="1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41" type="#_x0000_t75" style="position:absolute;left:1281;top:588;width:10140;height:836">
              <v:imagedata r:id="rId5" o:title=""/>
            </v:shape>
            <v:shape id="docshape5" o:spid="_x0000_s1040" type="#_x0000_t75" style="position:absolute;left:1448;top:718;width:4915;height:303">
              <v:imagedata r:id="rId6" o:title=""/>
            </v:shape>
            <v:shape id="docshape6" o:spid="_x0000_s1039" type="#_x0000_t75" style="position:absolute;left:6488;top:700;width:4784;height:321">
              <v:imagedata r:id="rId7" o:title=""/>
            </v:shape>
            <v:shape id="docshape7" o:spid="_x0000_s1038" type="#_x0000_t75" style="position:absolute;left:1999;top:1077;width:9214;height:473">
              <v:imagedata r:id="rId8" o:title=""/>
            </v:shape>
            <v:shape id="docshape8" o:spid="_x0000_s1037" type="#_x0000_t75" alt="lOGO CHARTE" style="position:absolute;left:442;top:517;width:840;height:1067">
              <v:imagedata r:id="rId9" o:title=""/>
            </v:shape>
            <v:shapetype id="_x0000_t202" coordsize="21600,21600" o:spt="202" path="m,l,21600r21600,l21600,xe">
              <v:stroke joinstyle="miter"/>
              <v:path gradientshapeok="t" o:connecttype="rect"/>
            </v:shapetype>
            <v:shape id="docshape9" o:spid="_x0000_s1036" type="#_x0000_t202" style="position:absolute;left:9923;top:1155;width:1042;height:248" filled="f" stroked="f">
              <v:textbox inset="0,0,0,0">
                <w:txbxContent>
                  <w:p w:rsidR="00365DD3" w:rsidRDefault="00C32550">
                    <w:pPr>
                      <w:spacing w:before="7" w:line="240" w:lineRule="exact"/>
                      <w:rPr>
                        <w:b/>
                        <w:sz w:val="20"/>
                      </w:rPr>
                    </w:pPr>
                    <w:r>
                      <w:rPr>
                        <w:b/>
                        <w:sz w:val="20"/>
                      </w:rPr>
                      <w:t>1</w:t>
                    </w:r>
                    <w:r>
                      <w:rPr>
                        <w:b/>
                        <w:sz w:val="20"/>
                        <w:vertAlign w:val="superscript"/>
                      </w:rPr>
                      <w:t>er</w:t>
                    </w:r>
                    <w:r>
                      <w:rPr>
                        <w:b/>
                        <w:spacing w:val="-6"/>
                        <w:sz w:val="20"/>
                      </w:rPr>
                      <w:t xml:space="preserve"> </w:t>
                    </w:r>
                    <w:r>
                      <w:rPr>
                        <w:b/>
                        <w:sz w:val="20"/>
                      </w:rPr>
                      <w:t>juin</w:t>
                    </w:r>
                    <w:r>
                      <w:rPr>
                        <w:b/>
                        <w:spacing w:val="-5"/>
                        <w:sz w:val="20"/>
                      </w:rPr>
                      <w:t xml:space="preserve"> </w:t>
                    </w:r>
                    <w:r>
                      <w:rPr>
                        <w:b/>
                        <w:spacing w:val="-4"/>
                        <w:sz w:val="20"/>
                      </w:rPr>
                      <w:t>2023</w:t>
                    </w:r>
                  </w:p>
                </w:txbxContent>
              </v:textbox>
            </v:shape>
            <w10:wrap anchorx="page" anchory="page"/>
          </v:group>
        </w:pict>
      </w:r>
    </w:p>
    <w:p w:rsidR="00365DD3" w:rsidRDefault="00365DD3">
      <w:pPr>
        <w:pStyle w:val="Corpsdetexte"/>
        <w:rPr>
          <w:rFonts w:ascii="Times New Roman"/>
          <w:sz w:val="20"/>
        </w:rPr>
      </w:pPr>
    </w:p>
    <w:p w:rsidR="00365DD3" w:rsidRDefault="00365DD3">
      <w:pPr>
        <w:pStyle w:val="Corpsdetexte"/>
        <w:rPr>
          <w:rFonts w:ascii="Times New Roman"/>
          <w:sz w:val="20"/>
        </w:rPr>
      </w:pPr>
    </w:p>
    <w:p w:rsidR="00365DD3" w:rsidRDefault="00365DD3">
      <w:pPr>
        <w:pStyle w:val="Corpsdetexte"/>
        <w:rPr>
          <w:rFonts w:ascii="Times New Roman"/>
          <w:sz w:val="20"/>
        </w:rPr>
      </w:pPr>
    </w:p>
    <w:p w:rsidR="00365DD3" w:rsidRDefault="00365DD3">
      <w:pPr>
        <w:pStyle w:val="Corpsdetexte"/>
        <w:rPr>
          <w:rFonts w:ascii="Times New Roman"/>
          <w:sz w:val="20"/>
        </w:rPr>
      </w:pPr>
    </w:p>
    <w:p w:rsidR="00365DD3" w:rsidRDefault="00365DD3">
      <w:pPr>
        <w:pStyle w:val="Corpsdetexte"/>
        <w:rPr>
          <w:rFonts w:ascii="Times New Roman"/>
          <w:sz w:val="20"/>
        </w:rPr>
      </w:pPr>
    </w:p>
    <w:p w:rsidR="00365DD3" w:rsidRDefault="00365DD3">
      <w:pPr>
        <w:pStyle w:val="Corpsdetexte"/>
        <w:spacing w:before="4"/>
        <w:rPr>
          <w:rFonts w:ascii="Times New Roman"/>
          <w:sz w:val="18"/>
        </w:rPr>
      </w:pPr>
    </w:p>
    <w:p w:rsidR="00365DD3" w:rsidRDefault="00C32550">
      <w:pPr>
        <w:pStyle w:val="Titre1"/>
        <w:numPr>
          <w:ilvl w:val="0"/>
          <w:numId w:val="1"/>
        </w:numPr>
        <w:tabs>
          <w:tab w:val="left" w:pos="216"/>
        </w:tabs>
        <w:spacing w:before="57"/>
      </w:pPr>
      <w:r>
        <w:t>-</w:t>
      </w:r>
      <w:r>
        <w:rPr>
          <w:spacing w:val="-5"/>
        </w:rPr>
        <w:t xml:space="preserve"> </w:t>
      </w:r>
      <w:r>
        <w:t>DEFINITION</w:t>
      </w:r>
      <w:r>
        <w:rPr>
          <w:spacing w:val="-5"/>
        </w:rPr>
        <w:t xml:space="preserve"> </w:t>
      </w:r>
      <w:r>
        <w:t>DE</w:t>
      </w:r>
      <w:r>
        <w:rPr>
          <w:spacing w:val="-4"/>
        </w:rPr>
        <w:t xml:space="preserve"> </w:t>
      </w:r>
      <w:r>
        <w:t>L'ELEVE</w:t>
      </w:r>
      <w:r>
        <w:rPr>
          <w:spacing w:val="-6"/>
        </w:rPr>
        <w:t xml:space="preserve"> </w:t>
      </w:r>
      <w:r>
        <w:t>DEMI-</w:t>
      </w:r>
      <w:r>
        <w:rPr>
          <w:spacing w:val="-2"/>
        </w:rPr>
        <w:t>PENSIONNAIRE</w:t>
      </w:r>
    </w:p>
    <w:p w:rsidR="00365DD3" w:rsidRDefault="00C32550">
      <w:pPr>
        <w:pStyle w:val="Corpsdetexte"/>
        <w:spacing w:before="35" w:line="242" w:lineRule="auto"/>
        <w:ind w:left="691" w:right="330" w:hanging="375"/>
      </w:pPr>
      <w:r>
        <w:rPr>
          <w:rFonts w:ascii="MS Gothic" w:hAnsi="MS Gothic"/>
        </w:rPr>
        <w:t>▶</w:t>
      </w:r>
      <w:r>
        <w:rPr>
          <w:rFonts w:ascii="MS Gothic" w:hAnsi="MS Gothic"/>
          <w:spacing w:val="80"/>
          <w:w w:val="150"/>
        </w:rPr>
        <w:t xml:space="preserve"> </w:t>
      </w:r>
      <w:r>
        <w:t>Ont</w:t>
      </w:r>
      <w:r>
        <w:rPr>
          <w:spacing w:val="-2"/>
        </w:rPr>
        <w:t xml:space="preserve"> </w:t>
      </w:r>
      <w:r>
        <w:t>la</w:t>
      </w:r>
      <w:r>
        <w:rPr>
          <w:spacing w:val="-2"/>
        </w:rPr>
        <w:t xml:space="preserve"> </w:t>
      </w:r>
      <w:r>
        <w:t>qualité</w:t>
      </w:r>
      <w:r>
        <w:rPr>
          <w:spacing w:val="-4"/>
        </w:rPr>
        <w:t xml:space="preserve"> </w:t>
      </w:r>
      <w:r>
        <w:t>de</w:t>
      </w:r>
      <w:r>
        <w:rPr>
          <w:spacing w:val="-2"/>
        </w:rPr>
        <w:t xml:space="preserve"> </w:t>
      </w:r>
      <w:r>
        <w:t>demi-pensionnaires</w:t>
      </w:r>
      <w:r>
        <w:rPr>
          <w:spacing w:val="-1"/>
        </w:rPr>
        <w:t xml:space="preserve"> </w:t>
      </w:r>
      <w:r>
        <w:t>les</w:t>
      </w:r>
      <w:r>
        <w:rPr>
          <w:spacing w:val="-1"/>
        </w:rPr>
        <w:t xml:space="preserve"> </w:t>
      </w:r>
      <w:r>
        <w:t>élèves</w:t>
      </w:r>
      <w:r>
        <w:rPr>
          <w:spacing w:val="-1"/>
        </w:rPr>
        <w:t xml:space="preserve"> </w:t>
      </w:r>
      <w:r>
        <w:t>hébergés</w:t>
      </w:r>
      <w:r>
        <w:rPr>
          <w:spacing w:val="-1"/>
        </w:rPr>
        <w:t xml:space="preserve"> </w:t>
      </w:r>
      <w:r>
        <w:t>selon</w:t>
      </w:r>
      <w:r>
        <w:rPr>
          <w:spacing w:val="-3"/>
        </w:rPr>
        <w:t xml:space="preserve"> </w:t>
      </w:r>
      <w:r>
        <w:t>le</w:t>
      </w:r>
      <w:r>
        <w:rPr>
          <w:spacing w:val="-4"/>
        </w:rPr>
        <w:t xml:space="preserve"> </w:t>
      </w:r>
      <w:r>
        <w:t>mode</w:t>
      </w:r>
      <w:r>
        <w:rPr>
          <w:spacing w:val="-1"/>
        </w:rPr>
        <w:t xml:space="preserve"> </w:t>
      </w:r>
      <w:r>
        <w:t>forfaitaire</w:t>
      </w:r>
      <w:r>
        <w:rPr>
          <w:spacing w:val="-1"/>
        </w:rPr>
        <w:t xml:space="preserve"> </w:t>
      </w:r>
      <w:r>
        <w:t>que</w:t>
      </w:r>
      <w:r>
        <w:rPr>
          <w:spacing w:val="-1"/>
        </w:rPr>
        <w:t xml:space="preserve"> </w:t>
      </w:r>
      <w:r>
        <w:t>ce</w:t>
      </w:r>
      <w:r>
        <w:rPr>
          <w:spacing w:val="-1"/>
        </w:rPr>
        <w:t xml:space="preserve"> </w:t>
      </w:r>
      <w:r>
        <w:t>soit</w:t>
      </w:r>
      <w:r>
        <w:rPr>
          <w:spacing w:val="-2"/>
        </w:rPr>
        <w:t xml:space="preserve"> </w:t>
      </w:r>
      <w:r>
        <w:t>pour</w:t>
      </w:r>
      <w:r>
        <w:rPr>
          <w:spacing w:val="-2"/>
        </w:rPr>
        <w:t xml:space="preserve"> </w:t>
      </w:r>
      <w:r>
        <w:t>2</w:t>
      </w:r>
      <w:r>
        <w:rPr>
          <w:spacing w:val="-4"/>
        </w:rPr>
        <w:t xml:space="preserve"> </w:t>
      </w:r>
      <w:r>
        <w:t>ou</w:t>
      </w:r>
      <w:r>
        <w:rPr>
          <w:spacing w:val="-5"/>
        </w:rPr>
        <w:t xml:space="preserve"> </w:t>
      </w:r>
      <w:r>
        <w:t>4 jours par semaine : les deux fréquences sont en effet possibles.</w:t>
      </w:r>
    </w:p>
    <w:p w:rsidR="00365DD3" w:rsidRDefault="00C32550">
      <w:pPr>
        <w:pStyle w:val="Corpsdetexte"/>
        <w:spacing w:line="242" w:lineRule="auto"/>
        <w:ind w:left="691" w:hanging="375"/>
      </w:pPr>
      <w:r>
        <w:rPr>
          <w:rFonts w:ascii="MS Gothic" w:hAnsi="MS Gothic"/>
        </w:rPr>
        <w:t>▶</w:t>
      </w:r>
      <w:r>
        <w:rPr>
          <w:rFonts w:ascii="MS Gothic" w:hAnsi="MS Gothic"/>
          <w:spacing w:val="80"/>
          <w:w w:val="150"/>
        </w:rPr>
        <w:t xml:space="preserve"> </w:t>
      </w:r>
      <w:r>
        <w:t>L’élève</w:t>
      </w:r>
      <w:r>
        <w:rPr>
          <w:spacing w:val="28"/>
        </w:rPr>
        <w:t xml:space="preserve"> </w:t>
      </w:r>
      <w:r>
        <w:t>externe</w:t>
      </w:r>
      <w:r>
        <w:rPr>
          <w:spacing w:val="30"/>
        </w:rPr>
        <w:t xml:space="preserve"> </w:t>
      </w:r>
      <w:r>
        <w:t>hébergé</w:t>
      </w:r>
      <w:r>
        <w:rPr>
          <w:spacing w:val="29"/>
        </w:rPr>
        <w:t xml:space="preserve"> </w:t>
      </w:r>
      <w:r>
        <w:t>selon</w:t>
      </w:r>
      <w:r>
        <w:rPr>
          <w:spacing w:val="29"/>
        </w:rPr>
        <w:t xml:space="preserve"> </w:t>
      </w:r>
      <w:r>
        <w:t>le</w:t>
      </w:r>
      <w:r>
        <w:rPr>
          <w:spacing w:val="27"/>
        </w:rPr>
        <w:t xml:space="preserve"> </w:t>
      </w:r>
      <w:r>
        <w:t>tarif</w:t>
      </w:r>
      <w:r>
        <w:rPr>
          <w:spacing w:val="29"/>
        </w:rPr>
        <w:t xml:space="preserve"> </w:t>
      </w:r>
      <w:r>
        <w:t>unitaire</w:t>
      </w:r>
      <w:r>
        <w:rPr>
          <w:spacing w:val="31"/>
        </w:rPr>
        <w:t xml:space="preserve"> </w:t>
      </w:r>
      <w:r>
        <w:t>-</w:t>
      </w:r>
      <w:r>
        <w:rPr>
          <w:spacing w:val="27"/>
        </w:rPr>
        <w:t xml:space="preserve"> </w:t>
      </w:r>
      <w:r>
        <w:t>c’est-à-dire</w:t>
      </w:r>
      <w:r>
        <w:rPr>
          <w:spacing w:val="30"/>
        </w:rPr>
        <w:t xml:space="preserve"> </w:t>
      </w:r>
      <w:r>
        <w:t>qui</w:t>
      </w:r>
      <w:r>
        <w:rPr>
          <w:spacing w:val="29"/>
        </w:rPr>
        <w:t xml:space="preserve"> </w:t>
      </w:r>
      <w:r>
        <w:t>déjeune</w:t>
      </w:r>
      <w:r>
        <w:rPr>
          <w:spacing w:val="30"/>
        </w:rPr>
        <w:t xml:space="preserve"> </w:t>
      </w:r>
      <w:r>
        <w:t>au</w:t>
      </w:r>
      <w:r>
        <w:rPr>
          <w:spacing w:val="29"/>
        </w:rPr>
        <w:t xml:space="preserve"> </w:t>
      </w:r>
      <w:r>
        <w:t>collège</w:t>
      </w:r>
      <w:r>
        <w:rPr>
          <w:spacing w:val="30"/>
        </w:rPr>
        <w:t xml:space="preserve"> </w:t>
      </w:r>
      <w:r>
        <w:t>une</w:t>
      </w:r>
      <w:r>
        <w:rPr>
          <w:spacing w:val="30"/>
        </w:rPr>
        <w:t xml:space="preserve"> </w:t>
      </w:r>
      <w:r>
        <w:t>fois</w:t>
      </w:r>
      <w:r>
        <w:rPr>
          <w:spacing w:val="29"/>
        </w:rPr>
        <w:t xml:space="preserve"> </w:t>
      </w:r>
      <w:r>
        <w:t>par</w:t>
      </w:r>
      <w:r>
        <w:rPr>
          <w:spacing w:val="29"/>
        </w:rPr>
        <w:t xml:space="preserve"> </w:t>
      </w:r>
      <w:r>
        <w:t>semaine</w:t>
      </w:r>
      <w:r>
        <w:rPr>
          <w:spacing w:val="30"/>
        </w:rPr>
        <w:t xml:space="preserve"> </w:t>
      </w:r>
      <w:r>
        <w:t>au maximum - doit acheter des repas afin de créditer son compte (avec un achat minimum de trois repas).</w:t>
      </w:r>
    </w:p>
    <w:p w:rsidR="00365DD3" w:rsidRDefault="00C32550">
      <w:pPr>
        <w:pStyle w:val="Titre1"/>
        <w:numPr>
          <w:ilvl w:val="0"/>
          <w:numId w:val="1"/>
        </w:numPr>
        <w:tabs>
          <w:tab w:val="left" w:pos="276"/>
        </w:tabs>
        <w:spacing w:before="101"/>
        <w:ind w:left="276" w:hanging="171"/>
      </w:pPr>
      <w:r>
        <w:t>-</w:t>
      </w:r>
      <w:r>
        <w:rPr>
          <w:spacing w:val="-6"/>
        </w:rPr>
        <w:t xml:space="preserve"> </w:t>
      </w:r>
      <w:r>
        <w:t>LE</w:t>
      </w:r>
      <w:r>
        <w:rPr>
          <w:spacing w:val="-5"/>
        </w:rPr>
        <w:t xml:space="preserve"> </w:t>
      </w:r>
      <w:r>
        <w:t>PAIEMENT</w:t>
      </w:r>
      <w:r>
        <w:rPr>
          <w:spacing w:val="-5"/>
        </w:rPr>
        <w:t xml:space="preserve"> </w:t>
      </w:r>
      <w:r>
        <w:t>S’EFFECTUE</w:t>
      </w:r>
      <w:r>
        <w:rPr>
          <w:spacing w:val="-3"/>
        </w:rPr>
        <w:t xml:space="preserve"> </w:t>
      </w:r>
      <w:r>
        <w:t>A</w:t>
      </w:r>
      <w:r>
        <w:rPr>
          <w:spacing w:val="-3"/>
        </w:rPr>
        <w:t xml:space="preserve"> </w:t>
      </w:r>
      <w:r>
        <w:rPr>
          <w:spacing w:val="-2"/>
        </w:rPr>
        <w:t>L’INTENDANCE</w:t>
      </w:r>
    </w:p>
    <w:p w:rsidR="00365DD3" w:rsidRDefault="00C32550">
      <w:pPr>
        <w:pStyle w:val="Corpsdetexte"/>
        <w:spacing w:before="35"/>
        <w:ind w:left="316"/>
        <w:jc w:val="both"/>
      </w:pPr>
      <w:proofErr w:type="gramStart"/>
      <w:r>
        <w:rPr>
          <w:rFonts w:ascii="MS Gothic" w:hAnsi="MS Gothic"/>
        </w:rPr>
        <w:t>▶</w:t>
      </w:r>
      <w:r>
        <w:rPr>
          <w:rFonts w:ascii="MS Gothic" w:hAnsi="MS Gothic"/>
          <w:spacing w:val="26"/>
        </w:rPr>
        <w:t xml:space="preserve">  </w:t>
      </w:r>
      <w:r>
        <w:t>En</w:t>
      </w:r>
      <w:proofErr w:type="gramEnd"/>
      <w:r>
        <w:rPr>
          <w:spacing w:val="1"/>
        </w:rPr>
        <w:t xml:space="preserve"> </w:t>
      </w:r>
      <w:r>
        <w:rPr>
          <w:spacing w:val="-2"/>
        </w:rPr>
        <w:t>espèces.</w:t>
      </w:r>
    </w:p>
    <w:p w:rsidR="00365DD3" w:rsidRDefault="00C32550">
      <w:pPr>
        <w:spacing w:before="4"/>
        <w:ind w:left="316"/>
        <w:jc w:val="both"/>
      </w:pPr>
      <w:proofErr w:type="gramStart"/>
      <w:r>
        <w:rPr>
          <w:rFonts w:ascii="MS Gothic" w:hAnsi="MS Gothic"/>
        </w:rPr>
        <w:t>▶</w:t>
      </w:r>
      <w:r>
        <w:rPr>
          <w:rFonts w:ascii="MS Gothic" w:hAnsi="MS Gothic"/>
          <w:spacing w:val="22"/>
        </w:rPr>
        <w:t xml:space="preserve">  </w:t>
      </w:r>
      <w:r>
        <w:t>Par</w:t>
      </w:r>
      <w:proofErr w:type="gramEnd"/>
      <w:r>
        <w:rPr>
          <w:spacing w:val="-2"/>
        </w:rPr>
        <w:t xml:space="preserve"> </w:t>
      </w:r>
      <w:r>
        <w:t>chèque</w:t>
      </w:r>
      <w:r>
        <w:rPr>
          <w:spacing w:val="-1"/>
        </w:rPr>
        <w:t xml:space="preserve"> </w:t>
      </w:r>
      <w:r>
        <w:t>libellé</w:t>
      </w:r>
      <w:r>
        <w:rPr>
          <w:spacing w:val="-4"/>
        </w:rPr>
        <w:t xml:space="preserve"> </w:t>
      </w:r>
      <w:r>
        <w:t>à</w:t>
      </w:r>
      <w:r>
        <w:rPr>
          <w:spacing w:val="-2"/>
        </w:rPr>
        <w:t xml:space="preserve"> </w:t>
      </w:r>
      <w:r>
        <w:t>l'ordre</w:t>
      </w:r>
      <w:r>
        <w:rPr>
          <w:spacing w:val="-3"/>
        </w:rPr>
        <w:t xml:space="preserve"> </w:t>
      </w:r>
      <w:r>
        <w:t>de</w:t>
      </w:r>
      <w:r>
        <w:rPr>
          <w:spacing w:val="-2"/>
        </w:rPr>
        <w:t xml:space="preserve"> </w:t>
      </w:r>
      <w:r>
        <w:rPr>
          <w:b/>
        </w:rPr>
        <w:t>M.</w:t>
      </w:r>
      <w:r>
        <w:rPr>
          <w:b/>
          <w:spacing w:val="-3"/>
        </w:rPr>
        <w:t xml:space="preserve"> </w:t>
      </w:r>
      <w:r>
        <w:rPr>
          <w:b/>
        </w:rPr>
        <w:t>l'Agent</w:t>
      </w:r>
      <w:r>
        <w:rPr>
          <w:b/>
          <w:spacing w:val="-4"/>
        </w:rPr>
        <w:t xml:space="preserve"> </w:t>
      </w:r>
      <w:r>
        <w:rPr>
          <w:b/>
        </w:rPr>
        <w:t>Comptable</w:t>
      </w:r>
      <w:r>
        <w:rPr>
          <w:b/>
          <w:spacing w:val="-2"/>
        </w:rPr>
        <w:t xml:space="preserve"> </w:t>
      </w:r>
      <w:r>
        <w:rPr>
          <w:b/>
        </w:rPr>
        <w:t>du</w:t>
      </w:r>
      <w:r>
        <w:rPr>
          <w:b/>
          <w:spacing w:val="-3"/>
        </w:rPr>
        <w:t xml:space="preserve"> </w:t>
      </w:r>
      <w:r>
        <w:rPr>
          <w:b/>
        </w:rPr>
        <w:t>collège</w:t>
      </w:r>
      <w:r>
        <w:rPr>
          <w:b/>
          <w:spacing w:val="-3"/>
        </w:rPr>
        <w:t xml:space="preserve"> </w:t>
      </w:r>
      <w:r>
        <w:rPr>
          <w:b/>
        </w:rPr>
        <w:t>de</w:t>
      </w:r>
      <w:r>
        <w:rPr>
          <w:b/>
          <w:spacing w:val="-2"/>
        </w:rPr>
        <w:t xml:space="preserve"> </w:t>
      </w:r>
      <w:proofErr w:type="spellStart"/>
      <w:r>
        <w:rPr>
          <w:b/>
          <w:spacing w:val="-2"/>
        </w:rPr>
        <w:t>Thouaré</w:t>
      </w:r>
      <w:proofErr w:type="spellEnd"/>
      <w:r>
        <w:rPr>
          <w:spacing w:val="-2"/>
        </w:rPr>
        <w:t>.</w:t>
      </w:r>
    </w:p>
    <w:p w:rsidR="00365DD3" w:rsidRDefault="00C32550">
      <w:pPr>
        <w:pStyle w:val="Corpsdetexte"/>
        <w:spacing w:before="1" w:line="242" w:lineRule="auto"/>
        <w:ind w:left="667" w:right="940" w:hanging="351"/>
        <w:jc w:val="both"/>
      </w:pPr>
      <w:r>
        <w:rPr>
          <w:rFonts w:ascii="MS Gothic" w:hAnsi="MS Gothic"/>
        </w:rPr>
        <w:t>▶</w:t>
      </w:r>
      <w:r>
        <w:rPr>
          <w:rFonts w:ascii="MS Gothic" w:hAnsi="MS Gothic"/>
          <w:spacing w:val="80"/>
        </w:rPr>
        <w:t xml:space="preserve"> </w:t>
      </w:r>
      <w:r w:rsidR="004B6514">
        <w:rPr>
          <w:rFonts w:ascii="MS Gothic" w:hAnsi="MS Gothic"/>
          <w:spacing w:val="80"/>
        </w:rPr>
        <w:tab/>
      </w:r>
      <w:r w:rsidR="004B6514">
        <w:rPr>
          <w:rFonts w:ascii="MS Gothic" w:hAnsi="MS Gothic"/>
          <w:spacing w:val="80"/>
        </w:rPr>
        <w:tab/>
      </w:r>
      <w:r>
        <w:t>Par</w:t>
      </w:r>
      <w:r>
        <w:rPr>
          <w:spacing w:val="-1"/>
        </w:rPr>
        <w:t xml:space="preserve"> </w:t>
      </w:r>
      <w:r>
        <w:t>télépaiement :</w:t>
      </w:r>
      <w:r>
        <w:rPr>
          <w:spacing w:val="-3"/>
        </w:rPr>
        <w:t xml:space="preserve"> </w:t>
      </w:r>
      <w:r>
        <w:t>ce</w:t>
      </w:r>
      <w:r>
        <w:rPr>
          <w:spacing w:val="-3"/>
        </w:rPr>
        <w:t xml:space="preserve"> </w:t>
      </w:r>
      <w:r>
        <w:t>service vous</w:t>
      </w:r>
      <w:r>
        <w:rPr>
          <w:spacing w:val="-3"/>
        </w:rPr>
        <w:t xml:space="preserve"> </w:t>
      </w:r>
      <w:r>
        <w:t>offre la</w:t>
      </w:r>
      <w:r>
        <w:rPr>
          <w:spacing w:val="-1"/>
        </w:rPr>
        <w:t xml:space="preserve"> </w:t>
      </w:r>
      <w:r>
        <w:t>possibilité</w:t>
      </w:r>
      <w:r>
        <w:rPr>
          <w:spacing w:val="-5"/>
        </w:rPr>
        <w:t xml:space="preserve"> </w:t>
      </w:r>
      <w:r>
        <w:t>de régler</w:t>
      </w:r>
      <w:r>
        <w:rPr>
          <w:spacing w:val="-3"/>
        </w:rPr>
        <w:t xml:space="preserve"> </w:t>
      </w:r>
      <w:r>
        <w:t>votre facture par</w:t>
      </w:r>
      <w:r>
        <w:rPr>
          <w:spacing w:val="-4"/>
        </w:rPr>
        <w:t xml:space="preserve"> </w:t>
      </w:r>
      <w:r>
        <w:t>carte bancaire en</w:t>
      </w:r>
      <w:r>
        <w:rPr>
          <w:spacing w:val="-4"/>
        </w:rPr>
        <w:t xml:space="preserve"> </w:t>
      </w:r>
      <w:r>
        <w:t xml:space="preserve">vous connectant à l’adresse </w:t>
      </w:r>
      <w:hyperlink r:id="rId10">
        <w:r>
          <w:rPr>
            <w:b/>
            <w:u w:val="single"/>
          </w:rPr>
          <w:t>http://teleservices.ac-nantes.fr</w:t>
        </w:r>
      </w:hyperlink>
      <w:r>
        <w:rPr>
          <w:b/>
        </w:rPr>
        <w:t xml:space="preserve"> </w:t>
      </w:r>
      <w:r>
        <w:t>avec vos identifiants et mot de passe e-</w:t>
      </w:r>
      <w:proofErr w:type="spellStart"/>
      <w:r>
        <w:t>lyco</w:t>
      </w:r>
      <w:proofErr w:type="spellEnd"/>
      <w:r>
        <w:t>.</w:t>
      </w:r>
    </w:p>
    <w:p w:rsidR="00365DD3" w:rsidRDefault="00C32550">
      <w:pPr>
        <w:pStyle w:val="Corpsdetexte"/>
        <w:spacing w:line="280" w:lineRule="exact"/>
        <w:ind w:left="316"/>
        <w:jc w:val="both"/>
      </w:pPr>
      <w:proofErr w:type="gramStart"/>
      <w:r>
        <w:rPr>
          <w:rFonts w:ascii="MS Gothic" w:hAnsi="MS Gothic"/>
        </w:rPr>
        <w:t>▶</w:t>
      </w:r>
      <w:r>
        <w:rPr>
          <w:rFonts w:ascii="MS Gothic" w:hAnsi="MS Gothic"/>
          <w:spacing w:val="20"/>
        </w:rPr>
        <w:t xml:space="preserve">  </w:t>
      </w:r>
      <w:r>
        <w:t>Par</w:t>
      </w:r>
      <w:proofErr w:type="gramEnd"/>
      <w:r>
        <w:rPr>
          <w:spacing w:val="-2"/>
        </w:rPr>
        <w:t xml:space="preserve"> </w:t>
      </w:r>
      <w:r>
        <w:t>prélèvement,</w:t>
      </w:r>
      <w:r>
        <w:rPr>
          <w:spacing w:val="-4"/>
        </w:rPr>
        <w:t xml:space="preserve"> </w:t>
      </w:r>
      <w:r>
        <w:t>via</w:t>
      </w:r>
      <w:r>
        <w:rPr>
          <w:spacing w:val="-3"/>
        </w:rPr>
        <w:t xml:space="preserve"> </w:t>
      </w:r>
      <w:r>
        <w:t>un</w:t>
      </w:r>
      <w:r>
        <w:rPr>
          <w:spacing w:val="-3"/>
        </w:rPr>
        <w:t xml:space="preserve"> </w:t>
      </w:r>
      <w:r>
        <w:t>document</w:t>
      </w:r>
      <w:r>
        <w:rPr>
          <w:spacing w:val="-4"/>
        </w:rPr>
        <w:t xml:space="preserve"> </w:t>
      </w:r>
      <w:r>
        <w:t>d’autorisation</w:t>
      </w:r>
      <w:r>
        <w:rPr>
          <w:spacing w:val="-4"/>
        </w:rPr>
        <w:t xml:space="preserve"> </w:t>
      </w:r>
      <w:r>
        <w:t>signé</w:t>
      </w:r>
      <w:r>
        <w:rPr>
          <w:spacing w:val="-1"/>
        </w:rPr>
        <w:t xml:space="preserve"> </w:t>
      </w:r>
      <w:r>
        <w:t>par</w:t>
      </w:r>
      <w:r>
        <w:rPr>
          <w:spacing w:val="-3"/>
        </w:rPr>
        <w:t xml:space="preserve"> </w:t>
      </w:r>
      <w:r>
        <w:t>le</w:t>
      </w:r>
      <w:r>
        <w:rPr>
          <w:spacing w:val="-4"/>
        </w:rPr>
        <w:t xml:space="preserve"> </w:t>
      </w:r>
      <w:r>
        <w:t>responsable</w:t>
      </w:r>
      <w:r>
        <w:rPr>
          <w:spacing w:val="-2"/>
        </w:rPr>
        <w:t xml:space="preserve"> </w:t>
      </w:r>
      <w:r>
        <w:t>légal</w:t>
      </w:r>
      <w:r>
        <w:rPr>
          <w:spacing w:val="-5"/>
        </w:rPr>
        <w:t xml:space="preserve"> </w:t>
      </w:r>
      <w:r>
        <w:t>(</w:t>
      </w:r>
      <w:proofErr w:type="spellStart"/>
      <w:r>
        <w:t>cf</w:t>
      </w:r>
      <w:proofErr w:type="spellEnd"/>
      <w:r>
        <w:rPr>
          <w:spacing w:val="-2"/>
        </w:rPr>
        <w:t xml:space="preserve"> </w:t>
      </w:r>
      <w:r>
        <w:t>dossier</w:t>
      </w:r>
      <w:r>
        <w:rPr>
          <w:spacing w:val="-2"/>
        </w:rPr>
        <w:t xml:space="preserve"> </w:t>
      </w:r>
      <w:r>
        <w:t>de</w:t>
      </w:r>
      <w:r>
        <w:rPr>
          <w:spacing w:val="-4"/>
        </w:rPr>
        <w:t xml:space="preserve"> </w:t>
      </w:r>
      <w:r>
        <w:rPr>
          <w:spacing w:val="-2"/>
        </w:rPr>
        <w:t>rentrée).</w:t>
      </w:r>
    </w:p>
    <w:p w:rsidR="00365DD3" w:rsidRDefault="00C32550">
      <w:pPr>
        <w:pStyle w:val="Corpsdetexte"/>
        <w:spacing w:before="3"/>
        <w:ind w:left="388" w:right="113"/>
        <w:jc w:val="both"/>
      </w:pPr>
      <w:r>
        <w:t>La facture "Avis aux familles" est remise à l’élève hébergé au forfait dans le courant de chacun des trimestres. Elle est payable sous quinze jours. Toutefois, des aménagements de paiement peuvent être accordés. Il appartient à la famille d’en faire la demande auprès du service d’intendance dès la réception de l’avis ou, mieux, dès le début de l’année scolaire dans l’optique d’un paiement échelonné (possibilité de versements mensuels).</w:t>
      </w:r>
    </w:p>
    <w:p w:rsidR="00365DD3" w:rsidRDefault="00C32550">
      <w:pPr>
        <w:pStyle w:val="Titre1"/>
        <w:numPr>
          <w:ilvl w:val="0"/>
          <w:numId w:val="1"/>
        </w:numPr>
        <w:tabs>
          <w:tab w:val="left" w:pos="334"/>
        </w:tabs>
        <w:spacing w:before="166"/>
        <w:ind w:left="333" w:hanging="229"/>
      </w:pPr>
      <w:r>
        <w:t>-</w:t>
      </w:r>
      <w:r>
        <w:rPr>
          <w:spacing w:val="-4"/>
        </w:rPr>
        <w:t xml:space="preserve"> </w:t>
      </w:r>
      <w:r>
        <w:t>MODALITES</w:t>
      </w:r>
      <w:r>
        <w:rPr>
          <w:spacing w:val="-6"/>
        </w:rPr>
        <w:t xml:space="preserve"> </w:t>
      </w:r>
      <w:r>
        <w:t>D'ACCES</w:t>
      </w:r>
      <w:r>
        <w:rPr>
          <w:spacing w:val="-4"/>
        </w:rPr>
        <w:t xml:space="preserve"> </w:t>
      </w:r>
      <w:r>
        <w:t>AU</w:t>
      </w:r>
      <w:r>
        <w:rPr>
          <w:spacing w:val="-4"/>
        </w:rPr>
        <w:t xml:space="preserve"> </w:t>
      </w:r>
      <w:r>
        <w:t>SERVICE</w:t>
      </w:r>
      <w:r>
        <w:rPr>
          <w:spacing w:val="-3"/>
        </w:rPr>
        <w:t xml:space="preserve"> </w:t>
      </w:r>
      <w:r>
        <w:t>DE</w:t>
      </w:r>
      <w:r>
        <w:rPr>
          <w:spacing w:val="-1"/>
        </w:rPr>
        <w:t xml:space="preserve"> </w:t>
      </w:r>
      <w:r>
        <w:rPr>
          <w:spacing w:val="-2"/>
        </w:rPr>
        <w:t>RESTAURATION</w:t>
      </w:r>
    </w:p>
    <w:p w:rsidR="00365DD3" w:rsidRDefault="00C32550">
      <w:pPr>
        <w:pStyle w:val="Corpsdetexte"/>
        <w:spacing w:before="34"/>
        <w:ind w:left="388" w:right="111"/>
        <w:jc w:val="both"/>
      </w:pPr>
      <w:r>
        <w:t>Les élèves demi-pensionnaires tels que définis ci-dessus, ainsi que les élèves externes hébergés selon le tarif unitaire, sont détenteurs d’une carte magnétique personnelle remise par l’établissement, indispensable pour accéder au self. Ils doivent donc l’avoir sur eux pour leurs jours de repas. Cette carte remise gratuitement à l’élève</w:t>
      </w:r>
      <w:r>
        <w:rPr>
          <w:spacing w:val="40"/>
        </w:rPr>
        <w:t xml:space="preserve"> </w:t>
      </w:r>
      <w:r>
        <w:t xml:space="preserve">à son arrivée au collège, est valable pour la totalité de la scolarité. Elle doit toujours comporter, en caractères lisibles, l’ensemble des informations nécessaires au suivi de l’élève. En cas de perte ou de détérioration, elle devra être </w:t>
      </w:r>
      <w:r>
        <w:rPr>
          <w:b/>
        </w:rPr>
        <w:t xml:space="preserve">rachetée </w:t>
      </w:r>
      <w:r>
        <w:t>par la famille au prix de 5 € (7 € avec son étui de protection).</w:t>
      </w:r>
    </w:p>
    <w:p w:rsidR="00365DD3" w:rsidRDefault="00C32550">
      <w:pPr>
        <w:pStyle w:val="Corpsdetexte"/>
        <w:spacing w:before="2"/>
        <w:ind w:left="388" w:right="112"/>
        <w:jc w:val="both"/>
      </w:pPr>
      <w:r>
        <w:t>Les élèves externes, non détenteurs d’une carte magnétique, peuvent déjeuner au collège à titre exceptionnel en achetant, le matin même, une carte jetable. Cette carte n’est pas accessible aux élèves déjà possesseurs d’une</w:t>
      </w:r>
      <w:r>
        <w:rPr>
          <w:spacing w:val="40"/>
        </w:rPr>
        <w:t xml:space="preserve"> </w:t>
      </w:r>
      <w:r>
        <w:t>carte magnétique.</w:t>
      </w:r>
    </w:p>
    <w:p w:rsidR="00365DD3" w:rsidRDefault="00C32550">
      <w:pPr>
        <w:pStyle w:val="Titre1"/>
        <w:ind w:left="388" w:right="120"/>
        <w:jc w:val="both"/>
      </w:pPr>
      <w:r>
        <w:t>Les élèves demi-pensionnaires doivent obligatoirement déjeuner à la cantine. En cas d’absence de cours, ils ne seront autorisés à quitter l’établissement qu’à l’issue du repas</w:t>
      </w:r>
      <w:r>
        <w:rPr>
          <w:b w:val="0"/>
        </w:rPr>
        <w:t xml:space="preserve">, </w:t>
      </w:r>
      <w:r>
        <w:t>à moins qu’un message écrit de l’un des responsables légaux ne l’autorise expressément à sortir avant le déjeuner le jour indiqué. Ce cas sera considéré comme une convenance personnelle.</w:t>
      </w:r>
    </w:p>
    <w:p w:rsidR="00365DD3" w:rsidRDefault="00C32550">
      <w:pPr>
        <w:pStyle w:val="Paragraphedeliste"/>
        <w:numPr>
          <w:ilvl w:val="0"/>
          <w:numId w:val="1"/>
        </w:numPr>
        <w:tabs>
          <w:tab w:val="left" w:pos="346"/>
        </w:tabs>
        <w:spacing w:before="105"/>
        <w:ind w:left="345" w:hanging="241"/>
        <w:rPr>
          <w:b/>
        </w:rPr>
      </w:pPr>
      <w:r>
        <w:rPr>
          <w:b/>
        </w:rPr>
        <w:t>-</w:t>
      </w:r>
      <w:r>
        <w:rPr>
          <w:b/>
          <w:spacing w:val="-2"/>
        </w:rPr>
        <w:t xml:space="preserve"> </w:t>
      </w:r>
      <w:r>
        <w:rPr>
          <w:b/>
        </w:rPr>
        <w:t>LES</w:t>
      </w:r>
      <w:r>
        <w:rPr>
          <w:b/>
          <w:spacing w:val="-4"/>
        </w:rPr>
        <w:t xml:space="preserve"> </w:t>
      </w:r>
      <w:r>
        <w:rPr>
          <w:b/>
        </w:rPr>
        <w:t>REMISES</w:t>
      </w:r>
      <w:r>
        <w:rPr>
          <w:b/>
          <w:spacing w:val="-3"/>
        </w:rPr>
        <w:t xml:space="preserve"> </w:t>
      </w:r>
      <w:r>
        <w:rPr>
          <w:b/>
          <w:spacing w:val="-2"/>
        </w:rPr>
        <w:t>D’ORDRE</w:t>
      </w:r>
    </w:p>
    <w:p w:rsidR="00365DD3" w:rsidRDefault="00C32550">
      <w:pPr>
        <w:pStyle w:val="Corpsdetexte"/>
        <w:spacing w:before="34"/>
        <w:ind w:left="388"/>
      </w:pPr>
      <w:r>
        <w:t>Une remise d’ordre</w:t>
      </w:r>
      <w:r>
        <w:rPr>
          <w:spacing w:val="-1"/>
        </w:rPr>
        <w:t xml:space="preserve"> </w:t>
      </w:r>
      <w:r>
        <w:t>correspondant</w:t>
      </w:r>
      <w:r>
        <w:rPr>
          <w:spacing w:val="-1"/>
        </w:rPr>
        <w:t xml:space="preserve"> </w:t>
      </w:r>
      <w:r>
        <w:t>à</w:t>
      </w:r>
      <w:r>
        <w:rPr>
          <w:spacing w:val="-1"/>
        </w:rPr>
        <w:t xml:space="preserve"> </w:t>
      </w:r>
      <w:r>
        <w:t>la</w:t>
      </w:r>
      <w:r>
        <w:rPr>
          <w:spacing w:val="-1"/>
        </w:rPr>
        <w:t xml:space="preserve"> </w:t>
      </w:r>
      <w:r>
        <w:t>durée de l’absence</w:t>
      </w:r>
      <w:r>
        <w:rPr>
          <w:spacing w:val="-1"/>
        </w:rPr>
        <w:t xml:space="preserve"> </w:t>
      </w:r>
      <w:r>
        <w:t>est</w:t>
      </w:r>
      <w:r>
        <w:rPr>
          <w:spacing w:val="-1"/>
        </w:rPr>
        <w:t xml:space="preserve"> </w:t>
      </w:r>
      <w:r>
        <w:t>accordée à</w:t>
      </w:r>
      <w:r>
        <w:rPr>
          <w:spacing w:val="-1"/>
        </w:rPr>
        <w:t xml:space="preserve"> </w:t>
      </w:r>
      <w:r>
        <w:t>l’élève dans les cas suivants :</w:t>
      </w:r>
    </w:p>
    <w:p w:rsidR="00365DD3" w:rsidRDefault="00C32550">
      <w:pPr>
        <w:pStyle w:val="Paragraphedeliste"/>
        <w:numPr>
          <w:ilvl w:val="1"/>
          <w:numId w:val="1"/>
        </w:numPr>
        <w:tabs>
          <w:tab w:val="left" w:pos="813"/>
          <w:tab w:val="left" w:pos="814"/>
        </w:tabs>
        <w:ind w:hanging="426"/>
      </w:pPr>
      <w:proofErr w:type="gramStart"/>
      <w:r>
        <w:t>absence</w:t>
      </w:r>
      <w:proofErr w:type="gramEnd"/>
      <w:r>
        <w:rPr>
          <w:spacing w:val="-4"/>
        </w:rPr>
        <w:t xml:space="preserve"> </w:t>
      </w:r>
      <w:r>
        <w:t>d’une</w:t>
      </w:r>
      <w:r>
        <w:rPr>
          <w:spacing w:val="-6"/>
        </w:rPr>
        <w:t xml:space="preserve"> </w:t>
      </w:r>
      <w:r>
        <w:t>semaine</w:t>
      </w:r>
      <w:r>
        <w:rPr>
          <w:spacing w:val="-5"/>
        </w:rPr>
        <w:t xml:space="preserve"> </w:t>
      </w:r>
      <w:r>
        <w:t>(quatre</w:t>
      </w:r>
      <w:r>
        <w:rPr>
          <w:spacing w:val="-4"/>
        </w:rPr>
        <w:t xml:space="preserve"> </w:t>
      </w:r>
      <w:r>
        <w:t>repas</w:t>
      </w:r>
      <w:r>
        <w:rPr>
          <w:spacing w:val="-3"/>
        </w:rPr>
        <w:t xml:space="preserve"> </w:t>
      </w:r>
      <w:r>
        <w:t>consécutifs)</w:t>
      </w:r>
      <w:r>
        <w:rPr>
          <w:spacing w:val="-4"/>
        </w:rPr>
        <w:t xml:space="preserve"> </w:t>
      </w:r>
      <w:r>
        <w:t>pour</w:t>
      </w:r>
      <w:r>
        <w:rPr>
          <w:spacing w:val="-3"/>
        </w:rPr>
        <w:t xml:space="preserve"> </w:t>
      </w:r>
      <w:r>
        <w:t>raison</w:t>
      </w:r>
      <w:r>
        <w:rPr>
          <w:spacing w:val="-5"/>
        </w:rPr>
        <w:t xml:space="preserve"> </w:t>
      </w:r>
      <w:r>
        <w:t>de</w:t>
      </w:r>
      <w:r>
        <w:rPr>
          <w:spacing w:val="-3"/>
        </w:rPr>
        <w:t xml:space="preserve"> </w:t>
      </w:r>
      <w:r>
        <w:t>santé,</w:t>
      </w:r>
      <w:r>
        <w:rPr>
          <w:spacing w:val="-2"/>
        </w:rPr>
        <w:t xml:space="preserve"> </w:t>
      </w:r>
      <w:r>
        <w:t>certificat</w:t>
      </w:r>
      <w:r>
        <w:rPr>
          <w:spacing w:val="-8"/>
        </w:rPr>
        <w:t xml:space="preserve"> </w:t>
      </w:r>
      <w:r>
        <w:t>médical</w:t>
      </w:r>
      <w:r>
        <w:rPr>
          <w:spacing w:val="-6"/>
        </w:rPr>
        <w:t xml:space="preserve"> </w:t>
      </w:r>
      <w:r>
        <w:t>à</w:t>
      </w:r>
      <w:r>
        <w:rPr>
          <w:spacing w:val="-3"/>
        </w:rPr>
        <w:t xml:space="preserve"> </w:t>
      </w:r>
      <w:r>
        <w:rPr>
          <w:spacing w:val="-2"/>
        </w:rPr>
        <w:t>l’appui.</w:t>
      </w:r>
    </w:p>
    <w:p w:rsidR="00365DD3" w:rsidRDefault="00C32550">
      <w:pPr>
        <w:pStyle w:val="Paragraphedeliste"/>
        <w:numPr>
          <w:ilvl w:val="1"/>
          <w:numId w:val="1"/>
        </w:numPr>
        <w:tabs>
          <w:tab w:val="left" w:pos="813"/>
          <w:tab w:val="left" w:pos="814"/>
        </w:tabs>
        <w:spacing w:before="1"/>
        <w:ind w:hanging="426"/>
      </w:pPr>
      <w:proofErr w:type="gramStart"/>
      <w:r>
        <w:t>sortie</w:t>
      </w:r>
      <w:proofErr w:type="gramEnd"/>
      <w:r>
        <w:rPr>
          <w:spacing w:val="-8"/>
        </w:rPr>
        <w:t xml:space="preserve"> </w:t>
      </w:r>
      <w:r>
        <w:t>pédagogique</w:t>
      </w:r>
      <w:r>
        <w:rPr>
          <w:spacing w:val="-5"/>
        </w:rPr>
        <w:t xml:space="preserve"> </w:t>
      </w:r>
      <w:r>
        <w:t>(lorsque</w:t>
      </w:r>
      <w:r>
        <w:rPr>
          <w:spacing w:val="-2"/>
        </w:rPr>
        <w:t xml:space="preserve"> </w:t>
      </w:r>
      <w:r>
        <w:t>l’établissement</w:t>
      </w:r>
      <w:r>
        <w:rPr>
          <w:spacing w:val="-6"/>
        </w:rPr>
        <w:t xml:space="preserve"> </w:t>
      </w:r>
      <w:r>
        <w:t>ne</w:t>
      </w:r>
      <w:r>
        <w:rPr>
          <w:spacing w:val="-3"/>
        </w:rPr>
        <w:t xml:space="preserve"> </w:t>
      </w:r>
      <w:r>
        <w:t>fournit</w:t>
      </w:r>
      <w:r>
        <w:rPr>
          <w:spacing w:val="-3"/>
        </w:rPr>
        <w:t xml:space="preserve"> </w:t>
      </w:r>
      <w:r>
        <w:t>pas</w:t>
      </w:r>
      <w:r>
        <w:rPr>
          <w:spacing w:val="-4"/>
        </w:rPr>
        <w:t xml:space="preserve"> </w:t>
      </w:r>
      <w:r>
        <w:t>les</w:t>
      </w:r>
      <w:r>
        <w:rPr>
          <w:spacing w:val="-5"/>
        </w:rPr>
        <w:t xml:space="preserve"> </w:t>
      </w:r>
      <w:r>
        <w:t>pique-niques)</w:t>
      </w:r>
      <w:r>
        <w:rPr>
          <w:spacing w:val="-5"/>
        </w:rPr>
        <w:t xml:space="preserve"> </w:t>
      </w:r>
      <w:r>
        <w:t>ou</w:t>
      </w:r>
      <w:r>
        <w:rPr>
          <w:spacing w:val="-4"/>
        </w:rPr>
        <w:t xml:space="preserve"> </w:t>
      </w:r>
      <w:r>
        <w:t>voyage</w:t>
      </w:r>
      <w:r>
        <w:rPr>
          <w:spacing w:val="-5"/>
        </w:rPr>
        <w:t xml:space="preserve"> </w:t>
      </w:r>
      <w:r>
        <w:rPr>
          <w:spacing w:val="-2"/>
        </w:rPr>
        <w:t>scolaire.</w:t>
      </w:r>
    </w:p>
    <w:p w:rsidR="00365DD3" w:rsidRDefault="00C32550">
      <w:pPr>
        <w:pStyle w:val="Paragraphedeliste"/>
        <w:numPr>
          <w:ilvl w:val="1"/>
          <w:numId w:val="1"/>
        </w:numPr>
        <w:tabs>
          <w:tab w:val="left" w:pos="813"/>
          <w:tab w:val="left" w:pos="814"/>
        </w:tabs>
        <w:ind w:hanging="426"/>
      </w:pPr>
      <w:proofErr w:type="gramStart"/>
      <w:r>
        <w:t>stage</w:t>
      </w:r>
      <w:proofErr w:type="gramEnd"/>
      <w:r>
        <w:rPr>
          <w:spacing w:val="-7"/>
        </w:rPr>
        <w:t xml:space="preserve"> </w:t>
      </w:r>
      <w:r>
        <w:t>d'observation</w:t>
      </w:r>
      <w:r>
        <w:rPr>
          <w:spacing w:val="-6"/>
        </w:rPr>
        <w:t xml:space="preserve"> </w:t>
      </w:r>
      <w:r>
        <w:t>en</w:t>
      </w:r>
      <w:r>
        <w:rPr>
          <w:spacing w:val="-4"/>
        </w:rPr>
        <w:t xml:space="preserve"> </w:t>
      </w:r>
      <w:r>
        <w:rPr>
          <w:spacing w:val="-2"/>
        </w:rPr>
        <w:t>entreprise.</w:t>
      </w:r>
    </w:p>
    <w:p w:rsidR="00365DD3" w:rsidRDefault="00C32550">
      <w:pPr>
        <w:pStyle w:val="Paragraphedeliste"/>
        <w:numPr>
          <w:ilvl w:val="1"/>
          <w:numId w:val="1"/>
        </w:numPr>
        <w:tabs>
          <w:tab w:val="left" w:pos="813"/>
          <w:tab w:val="left" w:pos="814"/>
        </w:tabs>
        <w:ind w:hanging="426"/>
      </w:pPr>
      <w:proofErr w:type="gramStart"/>
      <w:r>
        <w:t>fermeture</w:t>
      </w:r>
      <w:proofErr w:type="gramEnd"/>
      <w:r>
        <w:rPr>
          <w:spacing w:val="-3"/>
        </w:rPr>
        <w:t xml:space="preserve"> </w:t>
      </w:r>
      <w:r>
        <w:t>du</w:t>
      </w:r>
      <w:r>
        <w:rPr>
          <w:spacing w:val="-5"/>
        </w:rPr>
        <w:t xml:space="preserve"> </w:t>
      </w:r>
      <w:r>
        <w:t>service</w:t>
      </w:r>
      <w:r>
        <w:rPr>
          <w:spacing w:val="-3"/>
        </w:rPr>
        <w:t xml:space="preserve"> </w:t>
      </w:r>
      <w:r>
        <w:t>pour</w:t>
      </w:r>
      <w:r>
        <w:rPr>
          <w:spacing w:val="-4"/>
        </w:rPr>
        <w:t xml:space="preserve"> </w:t>
      </w:r>
      <w:r>
        <w:t>cause</w:t>
      </w:r>
      <w:r>
        <w:rPr>
          <w:spacing w:val="-2"/>
        </w:rPr>
        <w:t xml:space="preserve"> </w:t>
      </w:r>
      <w:r>
        <w:t>de</w:t>
      </w:r>
      <w:r>
        <w:rPr>
          <w:spacing w:val="-1"/>
        </w:rPr>
        <w:t xml:space="preserve"> </w:t>
      </w:r>
      <w:r>
        <w:rPr>
          <w:spacing w:val="-2"/>
        </w:rPr>
        <w:t>grève.</w:t>
      </w:r>
    </w:p>
    <w:p w:rsidR="00365DD3" w:rsidRDefault="00C32550">
      <w:pPr>
        <w:pStyle w:val="Corpsdetexte"/>
        <w:ind w:left="388"/>
      </w:pPr>
      <w:r>
        <w:t>Il</w:t>
      </w:r>
      <w:r>
        <w:rPr>
          <w:spacing w:val="-4"/>
        </w:rPr>
        <w:t xml:space="preserve"> </w:t>
      </w:r>
      <w:r>
        <w:t>est</w:t>
      </w:r>
      <w:r>
        <w:rPr>
          <w:spacing w:val="-1"/>
        </w:rPr>
        <w:t xml:space="preserve"> </w:t>
      </w:r>
      <w:r>
        <w:rPr>
          <w:b/>
        </w:rPr>
        <w:t>à</w:t>
      </w:r>
      <w:r>
        <w:rPr>
          <w:b/>
          <w:spacing w:val="-4"/>
        </w:rPr>
        <w:t xml:space="preserve"> </w:t>
      </w:r>
      <w:r>
        <w:rPr>
          <w:b/>
        </w:rPr>
        <w:t>noter</w:t>
      </w:r>
      <w:r>
        <w:rPr>
          <w:b/>
          <w:spacing w:val="-4"/>
        </w:rPr>
        <w:t xml:space="preserve"> </w:t>
      </w:r>
      <w:r>
        <w:t>qu’une</w:t>
      </w:r>
      <w:r>
        <w:rPr>
          <w:spacing w:val="-2"/>
        </w:rPr>
        <w:t xml:space="preserve"> </w:t>
      </w:r>
      <w:r>
        <w:t>absence</w:t>
      </w:r>
      <w:r>
        <w:rPr>
          <w:spacing w:val="-2"/>
        </w:rPr>
        <w:t xml:space="preserve"> </w:t>
      </w:r>
      <w:r>
        <w:t>pour</w:t>
      </w:r>
      <w:r>
        <w:rPr>
          <w:spacing w:val="-5"/>
        </w:rPr>
        <w:t xml:space="preserve"> </w:t>
      </w:r>
      <w:r>
        <w:t>convenance</w:t>
      </w:r>
      <w:r>
        <w:rPr>
          <w:spacing w:val="-2"/>
        </w:rPr>
        <w:t xml:space="preserve"> </w:t>
      </w:r>
      <w:r>
        <w:t>personnelle</w:t>
      </w:r>
      <w:r>
        <w:rPr>
          <w:spacing w:val="-3"/>
        </w:rPr>
        <w:t xml:space="preserve"> </w:t>
      </w:r>
      <w:r>
        <w:t>ne</w:t>
      </w:r>
      <w:r>
        <w:rPr>
          <w:spacing w:val="-3"/>
        </w:rPr>
        <w:t xml:space="preserve"> </w:t>
      </w:r>
      <w:r>
        <w:t>donne</w:t>
      </w:r>
      <w:r>
        <w:rPr>
          <w:spacing w:val="-2"/>
        </w:rPr>
        <w:t xml:space="preserve"> </w:t>
      </w:r>
      <w:r>
        <w:t>pas</w:t>
      </w:r>
      <w:r>
        <w:rPr>
          <w:spacing w:val="-2"/>
        </w:rPr>
        <w:t xml:space="preserve"> </w:t>
      </w:r>
      <w:r>
        <w:t>lieu</w:t>
      </w:r>
      <w:r>
        <w:rPr>
          <w:spacing w:val="-2"/>
        </w:rPr>
        <w:t xml:space="preserve"> </w:t>
      </w:r>
      <w:r>
        <w:t>à</w:t>
      </w:r>
      <w:r>
        <w:rPr>
          <w:spacing w:val="-5"/>
        </w:rPr>
        <w:t xml:space="preserve"> </w:t>
      </w:r>
      <w:r>
        <w:t>une</w:t>
      </w:r>
      <w:r>
        <w:rPr>
          <w:spacing w:val="-1"/>
        </w:rPr>
        <w:t xml:space="preserve"> </w:t>
      </w:r>
      <w:r>
        <w:rPr>
          <w:spacing w:val="-2"/>
        </w:rPr>
        <w:t>remise.</w:t>
      </w:r>
    </w:p>
    <w:p w:rsidR="00365DD3" w:rsidRDefault="00C32550">
      <w:pPr>
        <w:pStyle w:val="Titre1"/>
        <w:numPr>
          <w:ilvl w:val="0"/>
          <w:numId w:val="1"/>
        </w:numPr>
        <w:tabs>
          <w:tab w:val="left" w:pos="286"/>
        </w:tabs>
        <w:spacing w:before="107"/>
        <w:ind w:left="285" w:hanging="181"/>
      </w:pPr>
      <w:r>
        <w:t>–</w:t>
      </w:r>
      <w:r>
        <w:rPr>
          <w:spacing w:val="1"/>
        </w:rPr>
        <w:t xml:space="preserve"> </w:t>
      </w:r>
      <w:r>
        <w:rPr>
          <w:spacing w:val="-2"/>
        </w:rPr>
        <w:t>DISCIPLINE</w:t>
      </w:r>
    </w:p>
    <w:p w:rsidR="00365DD3" w:rsidRDefault="00C32550">
      <w:pPr>
        <w:pStyle w:val="Corpsdetexte"/>
        <w:spacing w:before="34"/>
        <w:ind w:left="388" w:right="330"/>
      </w:pPr>
      <w:r>
        <w:t>La</w:t>
      </w:r>
      <w:r>
        <w:rPr>
          <w:spacing w:val="-1"/>
        </w:rPr>
        <w:t xml:space="preserve"> </w:t>
      </w:r>
      <w:r>
        <w:t>restauration</w:t>
      </w:r>
      <w:r>
        <w:rPr>
          <w:spacing w:val="-2"/>
        </w:rPr>
        <w:t xml:space="preserve"> </w:t>
      </w:r>
      <w:r>
        <w:t>au</w:t>
      </w:r>
      <w:r>
        <w:rPr>
          <w:spacing w:val="-1"/>
        </w:rPr>
        <w:t xml:space="preserve"> </w:t>
      </w:r>
      <w:r>
        <w:t>collège</w:t>
      </w:r>
      <w:r>
        <w:rPr>
          <w:spacing w:val="-5"/>
        </w:rPr>
        <w:t xml:space="preserve"> </w:t>
      </w:r>
      <w:r>
        <w:t>est</w:t>
      </w:r>
      <w:r>
        <w:rPr>
          <w:spacing w:val="-1"/>
        </w:rPr>
        <w:t xml:space="preserve"> </w:t>
      </w:r>
      <w:r>
        <w:t>un</w:t>
      </w:r>
      <w:r>
        <w:rPr>
          <w:spacing w:val="-2"/>
        </w:rPr>
        <w:t xml:space="preserve"> </w:t>
      </w:r>
      <w:r>
        <w:t>service rendu</w:t>
      </w:r>
      <w:r>
        <w:rPr>
          <w:spacing w:val="-2"/>
        </w:rPr>
        <w:t xml:space="preserve"> </w:t>
      </w:r>
      <w:r>
        <w:t>à</w:t>
      </w:r>
      <w:r>
        <w:rPr>
          <w:spacing w:val="-3"/>
        </w:rPr>
        <w:t xml:space="preserve"> </w:t>
      </w:r>
      <w:r>
        <w:t>l’élève</w:t>
      </w:r>
      <w:r>
        <w:rPr>
          <w:spacing w:val="-3"/>
        </w:rPr>
        <w:t xml:space="preserve"> </w:t>
      </w:r>
      <w:r>
        <w:t>et</w:t>
      </w:r>
      <w:r>
        <w:rPr>
          <w:spacing w:val="-1"/>
        </w:rPr>
        <w:t xml:space="preserve"> </w:t>
      </w:r>
      <w:r>
        <w:t>à</w:t>
      </w:r>
      <w:r>
        <w:rPr>
          <w:spacing w:val="-3"/>
        </w:rPr>
        <w:t xml:space="preserve"> </w:t>
      </w:r>
      <w:r>
        <w:t>sa</w:t>
      </w:r>
      <w:r>
        <w:rPr>
          <w:spacing w:val="-1"/>
        </w:rPr>
        <w:t xml:space="preserve"> </w:t>
      </w:r>
      <w:r>
        <w:t>famille.</w:t>
      </w:r>
      <w:r>
        <w:rPr>
          <w:spacing w:val="-1"/>
        </w:rPr>
        <w:t xml:space="preserve"> </w:t>
      </w:r>
      <w:r>
        <w:t>A</w:t>
      </w:r>
      <w:r>
        <w:rPr>
          <w:spacing w:val="-4"/>
        </w:rPr>
        <w:t xml:space="preserve"> </w:t>
      </w:r>
      <w:r>
        <w:t>ce</w:t>
      </w:r>
      <w:r>
        <w:rPr>
          <w:spacing w:val="-3"/>
        </w:rPr>
        <w:t xml:space="preserve"> </w:t>
      </w:r>
      <w:r>
        <w:t>titre,</w:t>
      </w:r>
      <w:r>
        <w:rPr>
          <w:spacing w:val="-1"/>
        </w:rPr>
        <w:t xml:space="preserve"> </w:t>
      </w:r>
      <w:r>
        <w:t>l’élève</w:t>
      </w:r>
      <w:r>
        <w:rPr>
          <w:spacing w:val="-3"/>
        </w:rPr>
        <w:t xml:space="preserve"> </w:t>
      </w:r>
      <w:r>
        <w:t>se doit</w:t>
      </w:r>
      <w:r>
        <w:rPr>
          <w:spacing w:val="-1"/>
        </w:rPr>
        <w:t xml:space="preserve"> </w:t>
      </w:r>
      <w:r>
        <w:t>d’avoir</w:t>
      </w:r>
      <w:r>
        <w:rPr>
          <w:spacing w:val="-1"/>
        </w:rPr>
        <w:t xml:space="preserve"> </w:t>
      </w:r>
      <w:r>
        <w:t>un comportement irréprochable sous peine d’exclusion temporaire ou définitive de la demi-pension.</w:t>
      </w:r>
    </w:p>
    <w:p w:rsidR="00365DD3" w:rsidRDefault="00C32550">
      <w:pPr>
        <w:pStyle w:val="Corpsdetexte"/>
        <w:ind w:left="388"/>
      </w:pPr>
      <w:r>
        <w:t>En</w:t>
      </w:r>
      <w:r>
        <w:rPr>
          <w:spacing w:val="-2"/>
        </w:rPr>
        <w:t xml:space="preserve"> </w:t>
      </w:r>
      <w:r>
        <w:t>particulier, il</w:t>
      </w:r>
      <w:r>
        <w:rPr>
          <w:spacing w:val="-4"/>
        </w:rPr>
        <w:t xml:space="preserve"> </w:t>
      </w:r>
      <w:r>
        <w:t>doit</w:t>
      </w:r>
      <w:r>
        <w:rPr>
          <w:spacing w:val="-3"/>
        </w:rPr>
        <w:t xml:space="preserve"> </w:t>
      </w:r>
      <w:r>
        <w:rPr>
          <w:spacing w:val="-10"/>
        </w:rPr>
        <w:t>:</w:t>
      </w:r>
    </w:p>
    <w:p w:rsidR="00365DD3" w:rsidRDefault="00C32550">
      <w:pPr>
        <w:pStyle w:val="Paragraphedeliste"/>
        <w:numPr>
          <w:ilvl w:val="1"/>
          <w:numId w:val="1"/>
        </w:numPr>
        <w:tabs>
          <w:tab w:val="left" w:pos="440"/>
        </w:tabs>
        <w:ind w:left="439" w:hanging="128"/>
      </w:pPr>
      <w:proofErr w:type="gramStart"/>
      <w:r>
        <w:t>respecter</w:t>
      </w:r>
      <w:proofErr w:type="gramEnd"/>
      <w:r>
        <w:rPr>
          <w:spacing w:val="-3"/>
        </w:rPr>
        <w:t xml:space="preserve"> </w:t>
      </w:r>
      <w:r>
        <w:t>le</w:t>
      </w:r>
      <w:r>
        <w:rPr>
          <w:spacing w:val="-2"/>
        </w:rPr>
        <w:t xml:space="preserve"> </w:t>
      </w:r>
      <w:r>
        <w:t>personnel</w:t>
      </w:r>
      <w:r>
        <w:rPr>
          <w:spacing w:val="-4"/>
        </w:rPr>
        <w:t xml:space="preserve"> </w:t>
      </w:r>
      <w:r>
        <w:t>et</w:t>
      </w:r>
      <w:r>
        <w:rPr>
          <w:spacing w:val="-3"/>
        </w:rPr>
        <w:t xml:space="preserve"> </w:t>
      </w:r>
      <w:r>
        <w:t>ses</w:t>
      </w:r>
      <w:r>
        <w:rPr>
          <w:spacing w:val="-1"/>
        </w:rPr>
        <w:t xml:space="preserve"> </w:t>
      </w:r>
      <w:r>
        <w:rPr>
          <w:spacing w:val="-2"/>
        </w:rPr>
        <w:t>camarades,</w:t>
      </w:r>
    </w:p>
    <w:p w:rsidR="00365DD3" w:rsidRDefault="00C32550">
      <w:pPr>
        <w:pStyle w:val="Paragraphedeliste"/>
        <w:numPr>
          <w:ilvl w:val="1"/>
          <w:numId w:val="1"/>
        </w:numPr>
        <w:tabs>
          <w:tab w:val="left" w:pos="440"/>
        </w:tabs>
        <w:spacing w:before="1"/>
        <w:ind w:left="439" w:hanging="128"/>
      </w:pPr>
      <w:proofErr w:type="gramStart"/>
      <w:r>
        <w:t>respecter</w:t>
      </w:r>
      <w:proofErr w:type="gramEnd"/>
      <w:r>
        <w:rPr>
          <w:spacing w:val="-4"/>
        </w:rPr>
        <w:t xml:space="preserve"> </w:t>
      </w:r>
      <w:r>
        <w:t>le</w:t>
      </w:r>
      <w:r>
        <w:rPr>
          <w:spacing w:val="-4"/>
        </w:rPr>
        <w:t xml:space="preserve"> </w:t>
      </w:r>
      <w:r>
        <w:rPr>
          <w:spacing w:val="-2"/>
        </w:rPr>
        <w:t>matériel,</w:t>
      </w:r>
    </w:p>
    <w:p w:rsidR="00365DD3" w:rsidRDefault="00C32550">
      <w:pPr>
        <w:pStyle w:val="Paragraphedeliste"/>
        <w:numPr>
          <w:ilvl w:val="1"/>
          <w:numId w:val="1"/>
        </w:numPr>
        <w:tabs>
          <w:tab w:val="left" w:pos="440"/>
        </w:tabs>
        <w:spacing w:line="267" w:lineRule="exact"/>
        <w:ind w:left="439" w:hanging="128"/>
      </w:pPr>
      <w:proofErr w:type="gramStart"/>
      <w:r>
        <w:t>respecter</w:t>
      </w:r>
      <w:proofErr w:type="gramEnd"/>
      <w:r>
        <w:rPr>
          <w:spacing w:val="-2"/>
        </w:rPr>
        <w:t xml:space="preserve"> </w:t>
      </w:r>
      <w:r>
        <w:t>la</w:t>
      </w:r>
      <w:r>
        <w:rPr>
          <w:spacing w:val="-4"/>
        </w:rPr>
        <w:t xml:space="preserve"> </w:t>
      </w:r>
      <w:r>
        <w:rPr>
          <w:spacing w:val="-2"/>
        </w:rPr>
        <w:t>nourriture,</w:t>
      </w:r>
    </w:p>
    <w:p w:rsidR="00365DD3" w:rsidRDefault="00C32550">
      <w:pPr>
        <w:pStyle w:val="Paragraphedeliste"/>
        <w:numPr>
          <w:ilvl w:val="1"/>
          <w:numId w:val="1"/>
        </w:numPr>
        <w:tabs>
          <w:tab w:val="left" w:pos="440"/>
        </w:tabs>
        <w:spacing w:line="267" w:lineRule="exact"/>
        <w:ind w:left="439" w:hanging="128"/>
      </w:pPr>
      <w:proofErr w:type="gramStart"/>
      <w:r>
        <w:t>respecter</w:t>
      </w:r>
      <w:proofErr w:type="gramEnd"/>
      <w:r>
        <w:rPr>
          <w:spacing w:val="-3"/>
        </w:rPr>
        <w:t xml:space="preserve"> </w:t>
      </w:r>
      <w:r>
        <w:t>l’ordre</w:t>
      </w:r>
      <w:r>
        <w:rPr>
          <w:spacing w:val="-4"/>
        </w:rPr>
        <w:t xml:space="preserve"> </w:t>
      </w:r>
      <w:r>
        <w:t>de</w:t>
      </w:r>
      <w:r>
        <w:rPr>
          <w:spacing w:val="-3"/>
        </w:rPr>
        <w:t xml:space="preserve"> </w:t>
      </w:r>
      <w:r>
        <w:t>passage</w:t>
      </w:r>
      <w:r>
        <w:rPr>
          <w:spacing w:val="-1"/>
        </w:rPr>
        <w:t xml:space="preserve"> </w:t>
      </w:r>
      <w:r>
        <w:t>au</w:t>
      </w:r>
      <w:r>
        <w:rPr>
          <w:spacing w:val="-3"/>
        </w:rPr>
        <w:t xml:space="preserve"> </w:t>
      </w:r>
      <w:r>
        <w:rPr>
          <w:spacing w:val="-2"/>
        </w:rPr>
        <w:t>self.</w:t>
      </w:r>
    </w:p>
    <w:p w:rsidR="00365DD3" w:rsidRDefault="00C32550">
      <w:pPr>
        <w:tabs>
          <w:tab w:val="left" w:pos="6060"/>
        </w:tabs>
        <w:spacing w:before="51"/>
        <w:ind w:left="1238"/>
        <w:rPr>
          <w:b/>
        </w:rPr>
      </w:pPr>
      <w:r>
        <w:rPr>
          <w:b/>
        </w:rPr>
        <w:t>Signature</w:t>
      </w:r>
      <w:r>
        <w:rPr>
          <w:b/>
          <w:spacing w:val="-4"/>
        </w:rPr>
        <w:t xml:space="preserve"> </w:t>
      </w:r>
      <w:r>
        <w:rPr>
          <w:b/>
        </w:rPr>
        <w:t>de</w:t>
      </w:r>
      <w:r>
        <w:rPr>
          <w:b/>
          <w:spacing w:val="-4"/>
        </w:rPr>
        <w:t xml:space="preserve"> </w:t>
      </w:r>
      <w:r>
        <w:rPr>
          <w:b/>
          <w:spacing w:val="-2"/>
        </w:rPr>
        <w:t>l’élève,</w:t>
      </w:r>
      <w:r>
        <w:rPr>
          <w:b/>
        </w:rPr>
        <w:tab/>
        <w:t>Signature</w:t>
      </w:r>
      <w:r>
        <w:rPr>
          <w:b/>
          <w:spacing w:val="-6"/>
        </w:rPr>
        <w:t xml:space="preserve"> </w:t>
      </w:r>
      <w:r>
        <w:rPr>
          <w:b/>
        </w:rPr>
        <w:t>du</w:t>
      </w:r>
      <w:r>
        <w:rPr>
          <w:b/>
          <w:spacing w:val="-4"/>
        </w:rPr>
        <w:t xml:space="preserve"> </w:t>
      </w:r>
      <w:r>
        <w:rPr>
          <w:b/>
        </w:rPr>
        <w:t>ou</w:t>
      </w:r>
      <w:r>
        <w:rPr>
          <w:b/>
          <w:spacing w:val="-3"/>
        </w:rPr>
        <w:t xml:space="preserve"> </w:t>
      </w:r>
      <w:r>
        <w:rPr>
          <w:b/>
        </w:rPr>
        <w:t>des</w:t>
      </w:r>
      <w:r>
        <w:rPr>
          <w:b/>
          <w:spacing w:val="-2"/>
        </w:rPr>
        <w:t xml:space="preserve"> responsables,</w:t>
      </w:r>
    </w:p>
    <w:sectPr w:rsidR="00365DD3">
      <w:type w:val="continuous"/>
      <w:pgSz w:w="11910" w:h="16840"/>
      <w:pgMar w:top="400" w:right="60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2341D"/>
    <w:multiLevelType w:val="hybridMultilevel"/>
    <w:tmpl w:val="F87896D4"/>
    <w:lvl w:ilvl="0" w:tplc="E9783D08">
      <w:start w:val="1"/>
      <w:numFmt w:val="upperRoman"/>
      <w:lvlText w:val="%1"/>
      <w:lvlJc w:val="left"/>
      <w:pPr>
        <w:ind w:left="216" w:hanging="111"/>
        <w:jc w:val="left"/>
      </w:pPr>
      <w:rPr>
        <w:rFonts w:ascii="Calibri" w:eastAsia="Calibri" w:hAnsi="Calibri" w:cs="Calibri" w:hint="default"/>
        <w:b/>
        <w:bCs/>
        <w:i w:val="0"/>
        <w:iCs w:val="0"/>
        <w:w w:val="100"/>
        <w:sz w:val="22"/>
        <w:szCs w:val="22"/>
        <w:lang w:val="fr-FR" w:eastAsia="en-US" w:bidi="ar-SA"/>
      </w:rPr>
    </w:lvl>
    <w:lvl w:ilvl="1" w:tplc="A6E08532">
      <w:numFmt w:val="bullet"/>
      <w:lvlText w:val="-"/>
      <w:lvlJc w:val="left"/>
      <w:pPr>
        <w:ind w:left="813" w:hanging="425"/>
      </w:pPr>
      <w:rPr>
        <w:rFonts w:ascii="Times New Roman" w:eastAsia="Times New Roman" w:hAnsi="Times New Roman" w:cs="Times New Roman" w:hint="default"/>
        <w:b w:val="0"/>
        <w:bCs w:val="0"/>
        <w:i w:val="0"/>
        <w:iCs w:val="0"/>
        <w:w w:val="100"/>
        <w:sz w:val="22"/>
        <w:szCs w:val="22"/>
        <w:lang w:val="fr-FR" w:eastAsia="en-US" w:bidi="ar-SA"/>
      </w:rPr>
    </w:lvl>
    <w:lvl w:ilvl="2" w:tplc="4F62D8F2">
      <w:numFmt w:val="bullet"/>
      <w:lvlText w:val="•"/>
      <w:lvlJc w:val="left"/>
      <w:pPr>
        <w:ind w:left="820" w:hanging="425"/>
      </w:pPr>
      <w:rPr>
        <w:rFonts w:hint="default"/>
        <w:lang w:val="fr-FR" w:eastAsia="en-US" w:bidi="ar-SA"/>
      </w:rPr>
    </w:lvl>
    <w:lvl w:ilvl="3" w:tplc="5D6C64F8">
      <w:numFmt w:val="bullet"/>
      <w:lvlText w:val="•"/>
      <w:lvlJc w:val="left"/>
      <w:pPr>
        <w:ind w:left="2070" w:hanging="425"/>
      </w:pPr>
      <w:rPr>
        <w:rFonts w:hint="default"/>
        <w:lang w:val="fr-FR" w:eastAsia="en-US" w:bidi="ar-SA"/>
      </w:rPr>
    </w:lvl>
    <w:lvl w:ilvl="4" w:tplc="F9468290">
      <w:numFmt w:val="bullet"/>
      <w:lvlText w:val="•"/>
      <w:lvlJc w:val="left"/>
      <w:pPr>
        <w:ind w:left="3321" w:hanging="425"/>
      </w:pPr>
      <w:rPr>
        <w:rFonts w:hint="default"/>
        <w:lang w:val="fr-FR" w:eastAsia="en-US" w:bidi="ar-SA"/>
      </w:rPr>
    </w:lvl>
    <w:lvl w:ilvl="5" w:tplc="4E36BD42">
      <w:numFmt w:val="bullet"/>
      <w:lvlText w:val="•"/>
      <w:lvlJc w:val="left"/>
      <w:pPr>
        <w:ind w:left="4572" w:hanging="425"/>
      </w:pPr>
      <w:rPr>
        <w:rFonts w:hint="default"/>
        <w:lang w:val="fr-FR" w:eastAsia="en-US" w:bidi="ar-SA"/>
      </w:rPr>
    </w:lvl>
    <w:lvl w:ilvl="6" w:tplc="38F44982">
      <w:numFmt w:val="bullet"/>
      <w:lvlText w:val="•"/>
      <w:lvlJc w:val="left"/>
      <w:pPr>
        <w:ind w:left="5823" w:hanging="425"/>
      </w:pPr>
      <w:rPr>
        <w:rFonts w:hint="default"/>
        <w:lang w:val="fr-FR" w:eastAsia="en-US" w:bidi="ar-SA"/>
      </w:rPr>
    </w:lvl>
    <w:lvl w:ilvl="7" w:tplc="76447A98">
      <w:numFmt w:val="bullet"/>
      <w:lvlText w:val="•"/>
      <w:lvlJc w:val="left"/>
      <w:pPr>
        <w:ind w:left="7074" w:hanging="425"/>
      </w:pPr>
      <w:rPr>
        <w:rFonts w:hint="default"/>
        <w:lang w:val="fr-FR" w:eastAsia="en-US" w:bidi="ar-SA"/>
      </w:rPr>
    </w:lvl>
    <w:lvl w:ilvl="8" w:tplc="7DE43A1E">
      <w:numFmt w:val="bullet"/>
      <w:lvlText w:val="•"/>
      <w:lvlJc w:val="left"/>
      <w:pPr>
        <w:ind w:left="8324" w:hanging="425"/>
      </w:pPr>
      <w:rPr>
        <w:rFonts w:hint="default"/>
        <w:lang w:val="fr-F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365DD3"/>
    <w:rsid w:val="00365DD3"/>
    <w:rsid w:val="004B6514"/>
    <w:rsid w:val="00C325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7C5E7DBD"/>
  <w15:docId w15:val="{143D25F7-C80F-4B74-B85D-87D9E928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FR"/>
    </w:rPr>
  </w:style>
  <w:style w:type="paragraph" w:styleId="Titre1">
    <w:name w:val="heading 1"/>
    <w:basedOn w:val="Normal"/>
    <w:uiPriority w:val="1"/>
    <w:qFormat/>
    <w:pPr>
      <w:ind w:left="216"/>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439" w:hanging="42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teleservices.ac-nantes.fr/"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555</Words>
  <Characters>3056</Characters>
  <Application>Microsoft Office Word</Application>
  <DocSecurity>0</DocSecurity>
  <Lines>25</Lines>
  <Paragraphs>7</Paragraphs>
  <ScaleCrop>false</ScaleCrop>
  <Company>E.N.</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secretaire</dc:creator>
  <cp:lastModifiedBy>gestionnaire</cp:lastModifiedBy>
  <cp:revision>5</cp:revision>
  <dcterms:created xsi:type="dcterms:W3CDTF">2024-03-26T14:28:00Z</dcterms:created>
  <dcterms:modified xsi:type="dcterms:W3CDTF">2024-03-26T14:32:00Z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2023-09-14T00:00:00Z</vt:filetime>
  </property>
  <property fmtid="{D5CDD505-2E9C-101B-9397-08002B2CF9AE}" pid="3" name="Creator">
    <vt:lpwstr>Microsoft® Word 2010</vt:lpwstr>
  </property>
  <property fmtid="{D5CDD505-2E9C-101B-9397-08002B2CF9AE}" pid="4" name="LastSaved">
    <vt:filetime>2024-03-26T00:00:00Z</vt:filetime>
  </property>
</Properties>
</file>